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D3" w:rsidRPr="006032D3" w:rsidRDefault="006032D3" w:rsidP="006032D3">
      <w:pPr>
        <w:jc w:val="center"/>
        <w:rPr>
          <w:b/>
          <w:color w:val="000000" w:themeColor="text1"/>
          <w:sz w:val="22"/>
          <w:szCs w:val="22"/>
        </w:rPr>
      </w:pPr>
      <w:r w:rsidRPr="006032D3">
        <w:rPr>
          <w:b/>
          <w:color w:val="000000" w:themeColor="text1"/>
          <w:sz w:val="22"/>
          <w:szCs w:val="22"/>
        </w:rPr>
        <w:t>РОССИЙСКАЯ ФЕДЕРАЦИЯ</w:t>
      </w:r>
    </w:p>
    <w:p w:rsidR="006032D3" w:rsidRPr="006032D3" w:rsidRDefault="006032D3" w:rsidP="006032D3">
      <w:pPr>
        <w:jc w:val="center"/>
        <w:rPr>
          <w:b/>
          <w:color w:val="000000" w:themeColor="text1"/>
          <w:sz w:val="22"/>
          <w:szCs w:val="22"/>
        </w:rPr>
      </w:pPr>
    </w:p>
    <w:p w:rsidR="006032D3" w:rsidRPr="005166DC" w:rsidRDefault="006032D3" w:rsidP="006032D3">
      <w:pPr>
        <w:jc w:val="center"/>
        <w:rPr>
          <w:b/>
          <w:color w:val="000000" w:themeColor="text1"/>
          <w:sz w:val="26"/>
          <w:szCs w:val="26"/>
        </w:rPr>
      </w:pPr>
      <w:r w:rsidRPr="005166DC">
        <w:rPr>
          <w:b/>
          <w:color w:val="000000" w:themeColor="text1"/>
          <w:sz w:val="26"/>
          <w:szCs w:val="26"/>
        </w:rPr>
        <w:t xml:space="preserve">СОВЕТ НАРОДНЫХ ДЕПУТАТОВ </w:t>
      </w:r>
    </w:p>
    <w:p w:rsidR="006032D3" w:rsidRPr="005166DC" w:rsidRDefault="006032D3" w:rsidP="006032D3">
      <w:pPr>
        <w:jc w:val="center"/>
        <w:rPr>
          <w:b/>
          <w:color w:val="000000" w:themeColor="text1"/>
          <w:sz w:val="26"/>
          <w:szCs w:val="26"/>
        </w:rPr>
      </w:pPr>
      <w:r w:rsidRPr="005166DC">
        <w:rPr>
          <w:b/>
          <w:color w:val="000000" w:themeColor="text1"/>
          <w:sz w:val="26"/>
          <w:szCs w:val="26"/>
        </w:rPr>
        <w:t>АРХАРИНСКОГО МУНИЦИПАЛЬНОГО ОКРУГА</w:t>
      </w:r>
    </w:p>
    <w:p w:rsidR="006032D3" w:rsidRPr="005166DC" w:rsidRDefault="006032D3" w:rsidP="006032D3">
      <w:pPr>
        <w:keepNext/>
        <w:tabs>
          <w:tab w:val="left" w:pos="3340"/>
        </w:tabs>
        <w:jc w:val="center"/>
        <w:outlineLvl w:val="0"/>
        <w:rPr>
          <w:b/>
          <w:color w:val="000000" w:themeColor="text1"/>
          <w:sz w:val="26"/>
          <w:szCs w:val="26"/>
        </w:rPr>
      </w:pPr>
      <w:r w:rsidRPr="005166DC">
        <w:rPr>
          <w:b/>
          <w:color w:val="000000" w:themeColor="text1"/>
          <w:sz w:val="26"/>
          <w:szCs w:val="26"/>
        </w:rPr>
        <w:t>АМУРСКОЙ ОБЛАСТИ</w:t>
      </w:r>
    </w:p>
    <w:p w:rsidR="006032D3" w:rsidRPr="005166DC" w:rsidRDefault="006032D3" w:rsidP="006032D3">
      <w:pPr>
        <w:tabs>
          <w:tab w:val="left" w:pos="3340"/>
        </w:tabs>
        <w:jc w:val="center"/>
        <w:rPr>
          <w:b/>
          <w:color w:val="000000" w:themeColor="text1"/>
          <w:sz w:val="26"/>
          <w:szCs w:val="26"/>
        </w:rPr>
      </w:pPr>
      <w:r w:rsidRPr="005166DC">
        <w:rPr>
          <w:b/>
          <w:color w:val="000000" w:themeColor="text1"/>
          <w:sz w:val="26"/>
          <w:szCs w:val="26"/>
        </w:rPr>
        <w:t>(первый созыв)</w:t>
      </w:r>
    </w:p>
    <w:p w:rsidR="006032D3" w:rsidRPr="006032D3" w:rsidRDefault="006032D3" w:rsidP="006032D3">
      <w:pPr>
        <w:tabs>
          <w:tab w:val="left" w:pos="3340"/>
        </w:tabs>
        <w:jc w:val="center"/>
        <w:rPr>
          <w:color w:val="000000" w:themeColor="text1"/>
          <w:sz w:val="26"/>
          <w:szCs w:val="26"/>
        </w:rPr>
      </w:pPr>
    </w:p>
    <w:p w:rsidR="006032D3" w:rsidRPr="006032D3" w:rsidRDefault="006032D3" w:rsidP="006032D3">
      <w:pPr>
        <w:jc w:val="center"/>
        <w:outlineLvl w:val="6"/>
        <w:rPr>
          <w:b/>
          <w:color w:val="000000" w:themeColor="text1"/>
          <w:sz w:val="30"/>
          <w:szCs w:val="30"/>
        </w:rPr>
      </w:pPr>
      <w:proofErr w:type="gramStart"/>
      <w:r w:rsidRPr="006032D3">
        <w:rPr>
          <w:b/>
          <w:color w:val="000000" w:themeColor="text1"/>
          <w:sz w:val="30"/>
          <w:szCs w:val="30"/>
        </w:rPr>
        <w:t>Р</w:t>
      </w:r>
      <w:proofErr w:type="gramEnd"/>
      <w:r w:rsidRPr="006032D3">
        <w:rPr>
          <w:b/>
          <w:color w:val="000000" w:themeColor="text1"/>
          <w:sz w:val="30"/>
          <w:szCs w:val="30"/>
        </w:rPr>
        <w:t xml:space="preserve"> Е Ш Е Н И Е</w:t>
      </w:r>
    </w:p>
    <w:p w:rsidR="006032D3" w:rsidRPr="005166DC" w:rsidRDefault="009E4AEE" w:rsidP="006032D3">
      <w:pPr>
        <w:spacing w:line="240" w:lineRule="exact"/>
        <w:jc w:val="center"/>
        <w:rPr>
          <w:color w:val="000000" w:themeColor="text1"/>
          <w:sz w:val="26"/>
          <w:szCs w:val="26"/>
        </w:rPr>
      </w:pPr>
      <w:r w:rsidRPr="005166DC">
        <w:rPr>
          <w:color w:val="000000" w:themeColor="text1"/>
          <w:sz w:val="26"/>
          <w:szCs w:val="26"/>
        </w:rPr>
        <w:t>09</w:t>
      </w:r>
      <w:r w:rsidR="006032D3" w:rsidRPr="005166DC">
        <w:rPr>
          <w:color w:val="000000" w:themeColor="text1"/>
          <w:sz w:val="26"/>
          <w:szCs w:val="26"/>
        </w:rPr>
        <w:t>.0</w:t>
      </w:r>
      <w:r w:rsidR="00CE385D" w:rsidRPr="005166DC">
        <w:rPr>
          <w:color w:val="000000" w:themeColor="text1"/>
          <w:sz w:val="26"/>
          <w:szCs w:val="26"/>
        </w:rPr>
        <w:t>6</w:t>
      </w:r>
      <w:r w:rsidR="006032D3" w:rsidRPr="005166DC">
        <w:rPr>
          <w:color w:val="000000" w:themeColor="text1"/>
          <w:sz w:val="26"/>
          <w:szCs w:val="26"/>
        </w:rPr>
        <w:t xml:space="preserve">.2025                                               </w:t>
      </w:r>
      <w:r w:rsidR="005166DC">
        <w:rPr>
          <w:color w:val="000000" w:themeColor="text1"/>
          <w:sz w:val="26"/>
          <w:szCs w:val="26"/>
        </w:rPr>
        <w:t xml:space="preserve">              </w:t>
      </w:r>
      <w:r w:rsidR="006032D3" w:rsidRPr="005166DC">
        <w:rPr>
          <w:color w:val="000000" w:themeColor="text1"/>
          <w:sz w:val="26"/>
          <w:szCs w:val="26"/>
        </w:rPr>
        <w:t xml:space="preserve">                                                     № 5</w:t>
      </w:r>
      <w:r w:rsidR="008921A3">
        <w:rPr>
          <w:color w:val="000000" w:themeColor="text1"/>
          <w:sz w:val="26"/>
          <w:szCs w:val="26"/>
        </w:rPr>
        <w:t>1</w:t>
      </w:r>
      <w:bookmarkStart w:id="0" w:name="_GoBack"/>
      <w:bookmarkEnd w:id="0"/>
      <w:r w:rsidR="006032D3" w:rsidRPr="005166DC">
        <w:rPr>
          <w:color w:val="000000" w:themeColor="text1"/>
          <w:sz w:val="26"/>
          <w:szCs w:val="26"/>
        </w:rPr>
        <w:t>/</w:t>
      </w:r>
      <w:r w:rsidR="005166DC" w:rsidRPr="005166DC">
        <w:rPr>
          <w:color w:val="000000" w:themeColor="text1"/>
          <w:sz w:val="26"/>
          <w:szCs w:val="26"/>
        </w:rPr>
        <w:t>567</w:t>
      </w:r>
    </w:p>
    <w:p w:rsidR="006032D3" w:rsidRPr="006032D3" w:rsidRDefault="006032D3" w:rsidP="006032D3">
      <w:pPr>
        <w:spacing w:line="240" w:lineRule="exact"/>
        <w:jc w:val="center"/>
        <w:rPr>
          <w:color w:val="000000" w:themeColor="text1"/>
          <w:sz w:val="22"/>
          <w:szCs w:val="22"/>
        </w:rPr>
      </w:pPr>
      <w:proofErr w:type="spellStart"/>
      <w:r w:rsidRPr="006032D3">
        <w:rPr>
          <w:color w:val="000000" w:themeColor="text1"/>
          <w:sz w:val="22"/>
          <w:szCs w:val="22"/>
        </w:rPr>
        <w:t>рп</w:t>
      </w:r>
      <w:proofErr w:type="spellEnd"/>
      <w:r w:rsidRPr="006032D3">
        <w:rPr>
          <w:color w:val="000000" w:themeColor="text1"/>
          <w:sz w:val="22"/>
          <w:szCs w:val="22"/>
        </w:rPr>
        <w:t xml:space="preserve"> (</w:t>
      </w:r>
      <w:proofErr w:type="spellStart"/>
      <w:r w:rsidRPr="006032D3">
        <w:rPr>
          <w:color w:val="000000" w:themeColor="text1"/>
          <w:sz w:val="22"/>
          <w:szCs w:val="22"/>
        </w:rPr>
        <w:t>пгт</w:t>
      </w:r>
      <w:proofErr w:type="spellEnd"/>
      <w:r w:rsidRPr="006032D3">
        <w:rPr>
          <w:color w:val="000000" w:themeColor="text1"/>
          <w:sz w:val="22"/>
          <w:szCs w:val="22"/>
        </w:rPr>
        <w:t>) Архара</w:t>
      </w:r>
    </w:p>
    <w:p w:rsidR="006032D3" w:rsidRPr="006032D3" w:rsidRDefault="006032D3" w:rsidP="006032D3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500"/>
      </w:tblGrid>
      <w:tr w:rsidR="006032D3" w:rsidRPr="005166DC" w:rsidTr="006032D3">
        <w:tc>
          <w:tcPr>
            <w:tcW w:w="5070" w:type="dxa"/>
          </w:tcPr>
          <w:p w:rsidR="006032D3" w:rsidRPr="005166DC" w:rsidRDefault="006032D3" w:rsidP="00F701D1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5166DC">
              <w:rPr>
                <w:color w:val="000000" w:themeColor="text1"/>
                <w:sz w:val="26"/>
                <w:szCs w:val="26"/>
              </w:rPr>
              <w:t>О Решении Архаринского муниципального округа «О внесении изменений в Устав Архаринского муниципального округа Амурской области»</w:t>
            </w:r>
          </w:p>
        </w:tc>
        <w:tc>
          <w:tcPr>
            <w:tcW w:w="4500" w:type="dxa"/>
          </w:tcPr>
          <w:p w:rsidR="006032D3" w:rsidRPr="005166DC" w:rsidRDefault="006032D3" w:rsidP="00F701D1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032D3" w:rsidRPr="005166DC" w:rsidRDefault="006032D3" w:rsidP="006032D3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cyan"/>
        </w:rPr>
      </w:pPr>
    </w:p>
    <w:p w:rsidR="006032D3" w:rsidRPr="005166DC" w:rsidRDefault="006032D3" w:rsidP="006032D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166DC">
        <w:rPr>
          <w:sz w:val="26"/>
          <w:szCs w:val="26"/>
        </w:rPr>
        <w:t xml:space="preserve">Рассмотрев внесенный в порядке нормотворческой инициативы главой Архаринского муниципального округа Амурской области проект решения Архаринского муниципального округа «О внесении изменений в Устав Архаринского муниципального округа Амурской области», для приведения отдельных положений Устава Архаринского муниципального округа Амурской области в соответствие нормам федерального законодательства, на основании пункта 1 части 10 статьи 35 Федерального закона от 06.10.2003 № 131-ФЗ «Об общих принципах организации местного самоуправления в Российской Федерации», статей 16, 38, 44 Регламента Совета народных депутатов Архаринского муниципального округа Совет народных депутатов </w:t>
      </w:r>
    </w:p>
    <w:p w:rsidR="006032D3" w:rsidRPr="005166DC" w:rsidRDefault="006032D3" w:rsidP="006032D3">
      <w:pPr>
        <w:jc w:val="both"/>
        <w:rPr>
          <w:b/>
          <w:sz w:val="26"/>
          <w:szCs w:val="26"/>
        </w:rPr>
      </w:pPr>
      <w:proofErr w:type="gramStart"/>
      <w:r w:rsidRPr="005166DC">
        <w:rPr>
          <w:b/>
          <w:sz w:val="26"/>
          <w:szCs w:val="26"/>
        </w:rPr>
        <w:t>р</w:t>
      </w:r>
      <w:proofErr w:type="gramEnd"/>
      <w:r w:rsidRPr="005166DC">
        <w:rPr>
          <w:b/>
          <w:sz w:val="26"/>
          <w:szCs w:val="26"/>
        </w:rPr>
        <w:t xml:space="preserve"> е ш и л :</w:t>
      </w:r>
    </w:p>
    <w:p w:rsidR="006032D3" w:rsidRPr="005166DC" w:rsidRDefault="006032D3" w:rsidP="006032D3">
      <w:pPr>
        <w:tabs>
          <w:tab w:val="left" w:pos="0"/>
        </w:tabs>
        <w:ind w:firstLine="720"/>
        <w:jc w:val="both"/>
        <w:rPr>
          <w:color w:val="000000" w:themeColor="text1"/>
          <w:sz w:val="26"/>
          <w:szCs w:val="26"/>
        </w:rPr>
      </w:pPr>
      <w:r w:rsidRPr="005166DC">
        <w:rPr>
          <w:color w:val="000000" w:themeColor="text1"/>
          <w:sz w:val="26"/>
          <w:szCs w:val="26"/>
        </w:rPr>
        <w:t>1. Принять Решение Архаринского муниципального округа «О внесении изменений в Устав Архаринского муниципального округа Амурской области».</w:t>
      </w:r>
    </w:p>
    <w:p w:rsidR="006032D3" w:rsidRPr="005166DC" w:rsidRDefault="006032D3" w:rsidP="006032D3">
      <w:pPr>
        <w:tabs>
          <w:tab w:val="left" w:pos="0"/>
        </w:tabs>
        <w:ind w:firstLine="720"/>
        <w:jc w:val="both"/>
        <w:rPr>
          <w:color w:val="000000" w:themeColor="text1"/>
          <w:sz w:val="26"/>
          <w:szCs w:val="26"/>
        </w:rPr>
      </w:pPr>
      <w:r w:rsidRPr="005166DC">
        <w:rPr>
          <w:color w:val="000000" w:themeColor="text1"/>
          <w:sz w:val="26"/>
          <w:szCs w:val="26"/>
        </w:rPr>
        <w:t>2. Направить указанное Решение главе Архаринского муниципального округа Амурской области для подписания.</w:t>
      </w:r>
    </w:p>
    <w:p w:rsidR="006032D3" w:rsidRPr="005166DC" w:rsidRDefault="006032D3" w:rsidP="006032D3">
      <w:pPr>
        <w:tabs>
          <w:tab w:val="left" w:pos="0"/>
          <w:tab w:val="left" w:pos="567"/>
          <w:tab w:val="left" w:pos="993"/>
        </w:tabs>
        <w:ind w:firstLine="720"/>
        <w:jc w:val="both"/>
        <w:rPr>
          <w:sz w:val="26"/>
          <w:szCs w:val="26"/>
        </w:rPr>
      </w:pPr>
      <w:r w:rsidRPr="005166DC">
        <w:rPr>
          <w:color w:val="000000" w:themeColor="text1"/>
          <w:sz w:val="26"/>
          <w:szCs w:val="26"/>
        </w:rPr>
        <w:t>3. Направить принятое Советом народных депутатов Архаринского муниципального округа Амурской области и подписанное главой Архаринского муниципального округа Амурской области Решение в Управление Министерства юстиции Российской Федерации по Амурской области для государственной регистрации и официального обнародования (официального опубликования) на портале Министерства Юстиции Российской Федерации «Нормативные правовые акты в Российской Федерации» в информационно-</w:t>
      </w:r>
      <w:r w:rsidRPr="005166DC">
        <w:rPr>
          <w:sz w:val="26"/>
          <w:szCs w:val="26"/>
        </w:rPr>
        <w:t>телекоммуникационной сети Интернет (http://pravo-minjust.ru, http://право-минюст</w:t>
      </w:r>
      <w:proofErr w:type="gramStart"/>
      <w:r w:rsidRPr="005166DC">
        <w:rPr>
          <w:sz w:val="26"/>
          <w:szCs w:val="26"/>
        </w:rPr>
        <w:t>.р</w:t>
      </w:r>
      <w:proofErr w:type="gramEnd"/>
      <w:r w:rsidRPr="005166DC">
        <w:rPr>
          <w:sz w:val="26"/>
          <w:szCs w:val="26"/>
        </w:rPr>
        <w:t>ф).</w:t>
      </w:r>
    </w:p>
    <w:p w:rsidR="006032D3" w:rsidRPr="005166DC" w:rsidRDefault="006032D3" w:rsidP="006032D3">
      <w:pPr>
        <w:ind w:firstLine="720"/>
        <w:jc w:val="both"/>
        <w:rPr>
          <w:sz w:val="26"/>
          <w:szCs w:val="26"/>
        </w:rPr>
      </w:pPr>
      <w:r w:rsidRPr="005166DC">
        <w:rPr>
          <w:sz w:val="26"/>
          <w:szCs w:val="26"/>
        </w:rPr>
        <w:t>4. После государственной регистрации и со дня официального обнародования (официального опубликования) указанное Решение дополнительно обнародовать (опубликовать) в 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5166DC">
        <w:rPr>
          <w:sz w:val="26"/>
          <w:szCs w:val="26"/>
          <w:lang w:val="en-US"/>
        </w:rPr>
        <w:t>ADMARH</w:t>
      </w:r>
      <w:r w:rsidRPr="005166DC">
        <w:rPr>
          <w:sz w:val="26"/>
          <w:szCs w:val="26"/>
        </w:rPr>
        <w:t>.</w:t>
      </w:r>
      <w:r w:rsidRPr="005166DC">
        <w:rPr>
          <w:sz w:val="26"/>
          <w:szCs w:val="26"/>
          <w:lang w:val="en-US"/>
        </w:rPr>
        <w:t>RU</w:t>
      </w:r>
      <w:r w:rsidRPr="005166DC">
        <w:rPr>
          <w:sz w:val="26"/>
          <w:szCs w:val="26"/>
        </w:rPr>
        <w:t xml:space="preserve">). </w:t>
      </w:r>
    </w:p>
    <w:p w:rsidR="006032D3" w:rsidRPr="005166DC" w:rsidRDefault="006032D3" w:rsidP="006032D3">
      <w:pPr>
        <w:ind w:firstLine="698"/>
        <w:jc w:val="both"/>
        <w:rPr>
          <w:sz w:val="26"/>
          <w:szCs w:val="26"/>
        </w:rPr>
      </w:pPr>
      <w:r w:rsidRPr="005166DC">
        <w:rPr>
          <w:sz w:val="26"/>
          <w:szCs w:val="26"/>
        </w:rPr>
        <w:t>5. Настоящее решение вступает в силу со дня его принятия.</w:t>
      </w:r>
    </w:p>
    <w:p w:rsidR="001E5048" w:rsidRDefault="001E5048" w:rsidP="001E504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54420" cy="15582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D3" w:rsidRPr="003A546F" w:rsidRDefault="006032D3" w:rsidP="001E5048">
      <w:pPr>
        <w:tabs>
          <w:tab w:val="left" w:pos="3342"/>
        </w:tabs>
        <w:rPr>
          <w:b/>
          <w:sz w:val="23"/>
          <w:szCs w:val="23"/>
        </w:rPr>
      </w:pPr>
      <w:r w:rsidRPr="005166DC">
        <w:rPr>
          <w:sz w:val="26"/>
          <w:szCs w:val="26"/>
        </w:rPr>
        <w:lastRenderedPageBreak/>
        <w:tab/>
      </w:r>
      <w:r w:rsidRPr="003A546F">
        <w:rPr>
          <w:b/>
          <w:sz w:val="23"/>
          <w:szCs w:val="23"/>
        </w:rPr>
        <w:t>ОССИЙСКАЯ ФЕДЕРАЦИЯ</w:t>
      </w:r>
    </w:p>
    <w:p w:rsidR="006032D3" w:rsidRPr="003A546F" w:rsidRDefault="006032D3" w:rsidP="006032D3">
      <w:pPr>
        <w:jc w:val="center"/>
        <w:rPr>
          <w:b/>
          <w:sz w:val="23"/>
          <w:szCs w:val="23"/>
        </w:rPr>
      </w:pPr>
      <w:r w:rsidRPr="003A546F">
        <w:rPr>
          <w:b/>
          <w:sz w:val="23"/>
          <w:szCs w:val="23"/>
        </w:rPr>
        <w:t>АМУРСКАЯ ОБЛАСТЬ</w:t>
      </w:r>
    </w:p>
    <w:p w:rsidR="006032D3" w:rsidRPr="00901727" w:rsidRDefault="006032D3" w:rsidP="006032D3">
      <w:pPr>
        <w:jc w:val="center"/>
        <w:rPr>
          <w:b/>
          <w:sz w:val="28"/>
          <w:szCs w:val="28"/>
        </w:rPr>
      </w:pPr>
    </w:p>
    <w:p w:rsidR="006032D3" w:rsidRPr="00427150" w:rsidRDefault="006032D3" w:rsidP="006032D3">
      <w:pPr>
        <w:jc w:val="center"/>
        <w:rPr>
          <w:b/>
          <w:sz w:val="30"/>
          <w:szCs w:val="30"/>
        </w:rPr>
      </w:pPr>
      <w:proofErr w:type="gramStart"/>
      <w:r w:rsidRPr="00427150">
        <w:rPr>
          <w:b/>
          <w:sz w:val="30"/>
          <w:szCs w:val="30"/>
        </w:rPr>
        <w:t>Р</w:t>
      </w:r>
      <w:proofErr w:type="gramEnd"/>
      <w:r w:rsidRPr="00427150">
        <w:rPr>
          <w:b/>
          <w:sz w:val="30"/>
          <w:szCs w:val="30"/>
        </w:rPr>
        <w:t xml:space="preserve"> Е Ш Е Н И Е</w:t>
      </w:r>
    </w:p>
    <w:p w:rsidR="005166DC" w:rsidRPr="005166DC" w:rsidRDefault="005166DC" w:rsidP="006032D3">
      <w:pPr>
        <w:jc w:val="center"/>
        <w:rPr>
          <w:b/>
          <w:sz w:val="32"/>
          <w:szCs w:val="32"/>
        </w:rPr>
      </w:pPr>
    </w:p>
    <w:p w:rsidR="006032D3" w:rsidRPr="003A546F" w:rsidRDefault="006032D3" w:rsidP="006032D3">
      <w:pPr>
        <w:jc w:val="center"/>
        <w:rPr>
          <w:b/>
          <w:sz w:val="27"/>
          <w:szCs w:val="27"/>
        </w:rPr>
      </w:pPr>
      <w:r w:rsidRPr="003A546F">
        <w:rPr>
          <w:b/>
          <w:sz w:val="27"/>
          <w:szCs w:val="27"/>
        </w:rPr>
        <w:t xml:space="preserve">А Р Х А Р И Н С К О Г О  М У Н И Ц И П А Л Ь Н О Г О  </w:t>
      </w:r>
      <w:proofErr w:type="spellStart"/>
      <w:proofErr w:type="gramStart"/>
      <w:r w:rsidRPr="003A546F">
        <w:rPr>
          <w:b/>
          <w:sz w:val="27"/>
          <w:szCs w:val="27"/>
        </w:rPr>
        <w:t>О</w:t>
      </w:r>
      <w:proofErr w:type="spellEnd"/>
      <w:proofErr w:type="gramEnd"/>
      <w:r w:rsidRPr="003A546F">
        <w:rPr>
          <w:b/>
          <w:sz w:val="27"/>
          <w:szCs w:val="27"/>
        </w:rPr>
        <w:t xml:space="preserve"> К Р У Г А</w:t>
      </w:r>
    </w:p>
    <w:p w:rsidR="00EF37B1" w:rsidRPr="003A546F" w:rsidRDefault="00EF37B1" w:rsidP="006032D3">
      <w:pPr>
        <w:jc w:val="center"/>
        <w:rPr>
          <w:b/>
          <w:sz w:val="27"/>
          <w:szCs w:val="27"/>
        </w:rPr>
      </w:pPr>
    </w:p>
    <w:p w:rsidR="00AD642F" w:rsidRPr="003A546F" w:rsidRDefault="006032D3" w:rsidP="006032D3">
      <w:pPr>
        <w:tabs>
          <w:tab w:val="left" w:pos="7397"/>
        </w:tabs>
        <w:autoSpaceDE w:val="0"/>
        <w:autoSpaceDN w:val="0"/>
        <w:adjustRightInd w:val="0"/>
        <w:spacing w:line="240" w:lineRule="exact"/>
        <w:jc w:val="center"/>
        <w:rPr>
          <w:rFonts w:eastAsia="Arial"/>
          <w:b/>
          <w:bCs/>
          <w:sz w:val="27"/>
          <w:szCs w:val="27"/>
        </w:rPr>
      </w:pPr>
      <w:r w:rsidRPr="003A546F">
        <w:rPr>
          <w:rFonts w:eastAsia="Arial"/>
          <w:b/>
          <w:bCs/>
          <w:sz w:val="27"/>
          <w:szCs w:val="27"/>
        </w:rPr>
        <w:t xml:space="preserve">О внесении изменений в Устав Архаринского муниципального округа </w:t>
      </w:r>
    </w:p>
    <w:p w:rsidR="006032D3" w:rsidRPr="003A546F" w:rsidRDefault="006032D3" w:rsidP="006032D3">
      <w:pPr>
        <w:tabs>
          <w:tab w:val="left" w:pos="7397"/>
        </w:tabs>
        <w:autoSpaceDE w:val="0"/>
        <w:autoSpaceDN w:val="0"/>
        <w:adjustRightInd w:val="0"/>
        <w:spacing w:line="240" w:lineRule="exact"/>
        <w:jc w:val="center"/>
        <w:rPr>
          <w:b/>
          <w:sz w:val="27"/>
          <w:szCs w:val="27"/>
        </w:rPr>
      </w:pPr>
      <w:r w:rsidRPr="003A546F">
        <w:rPr>
          <w:rFonts w:eastAsia="Arial"/>
          <w:b/>
          <w:bCs/>
          <w:sz w:val="27"/>
          <w:szCs w:val="27"/>
        </w:rPr>
        <w:t>Амурской области</w:t>
      </w:r>
    </w:p>
    <w:p w:rsidR="006032D3" w:rsidRDefault="006032D3" w:rsidP="006032D3">
      <w:pPr>
        <w:tabs>
          <w:tab w:val="left" w:pos="7397"/>
        </w:tabs>
        <w:autoSpaceDE w:val="0"/>
        <w:autoSpaceDN w:val="0"/>
        <w:adjustRightInd w:val="0"/>
        <w:rPr>
          <w:sz w:val="26"/>
          <w:szCs w:val="26"/>
        </w:rPr>
      </w:pPr>
    </w:p>
    <w:p w:rsidR="005166DC" w:rsidRPr="00901727" w:rsidRDefault="005166DC" w:rsidP="006032D3">
      <w:pPr>
        <w:tabs>
          <w:tab w:val="left" w:pos="7397"/>
        </w:tabs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6"/>
        <w:gridCol w:w="3568"/>
      </w:tblGrid>
      <w:tr w:rsidR="00AD642F" w:rsidRPr="003A546F" w:rsidTr="006032D3">
        <w:trPr>
          <w:jc w:val="right"/>
        </w:trPr>
        <w:tc>
          <w:tcPr>
            <w:tcW w:w="6912" w:type="dxa"/>
            <w:hideMark/>
          </w:tcPr>
          <w:p w:rsidR="006032D3" w:rsidRPr="003A546F" w:rsidRDefault="006032D3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3A546F">
              <w:rPr>
                <w:sz w:val="23"/>
                <w:szCs w:val="23"/>
                <w:lang w:eastAsia="en-US"/>
              </w:rPr>
              <w:t xml:space="preserve">Принято Советом народных депутатов </w:t>
            </w:r>
          </w:p>
          <w:p w:rsidR="006032D3" w:rsidRPr="003A546F" w:rsidRDefault="006032D3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3A546F">
              <w:rPr>
                <w:sz w:val="23"/>
                <w:szCs w:val="23"/>
                <w:lang w:eastAsia="en-US"/>
              </w:rPr>
              <w:t xml:space="preserve">Архаринского муниципального округа            </w:t>
            </w:r>
          </w:p>
        </w:tc>
        <w:tc>
          <w:tcPr>
            <w:tcW w:w="3969" w:type="dxa"/>
          </w:tcPr>
          <w:p w:rsidR="006032D3" w:rsidRPr="003A546F" w:rsidRDefault="006032D3">
            <w:pPr>
              <w:tabs>
                <w:tab w:val="left" w:pos="7397"/>
              </w:tabs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  <w:p w:rsidR="006032D3" w:rsidRPr="003A546F" w:rsidRDefault="00EF37B1">
            <w:pPr>
              <w:tabs>
                <w:tab w:val="left" w:pos="7397"/>
              </w:tabs>
              <w:autoSpaceDE w:val="0"/>
              <w:autoSpaceDN w:val="0"/>
              <w:adjustRightInd w:val="0"/>
              <w:jc w:val="right"/>
              <w:rPr>
                <w:sz w:val="23"/>
                <w:szCs w:val="23"/>
                <w:lang w:eastAsia="en-US"/>
              </w:rPr>
            </w:pPr>
            <w:r w:rsidRPr="003A546F">
              <w:rPr>
                <w:sz w:val="23"/>
                <w:szCs w:val="23"/>
                <w:lang w:eastAsia="en-US"/>
              </w:rPr>
              <w:t>09 июня</w:t>
            </w:r>
            <w:r w:rsidR="006032D3" w:rsidRPr="003A546F">
              <w:rPr>
                <w:sz w:val="23"/>
                <w:szCs w:val="23"/>
                <w:lang w:eastAsia="en-US"/>
              </w:rPr>
              <w:t xml:space="preserve"> 2025 года</w:t>
            </w:r>
          </w:p>
        </w:tc>
      </w:tr>
    </w:tbl>
    <w:p w:rsidR="006032D3" w:rsidRDefault="006032D3" w:rsidP="00603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66DC" w:rsidRPr="00901727" w:rsidRDefault="005166DC" w:rsidP="00603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32D3" w:rsidRPr="003A546F" w:rsidRDefault="006032D3" w:rsidP="006032D3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46F">
        <w:rPr>
          <w:rFonts w:ascii="Times New Roman" w:hAnsi="Times New Roman" w:cs="Times New Roman"/>
          <w:sz w:val="27"/>
          <w:szCs w:val="27"/>
        </w:rPr>
        <w:t>Статья 1</w:t>
      </w:r>
    </w:p>
    <w:p w:rsidR="006032D3" w:rsidRPr="003A546F" w:rsidRDefault="006032D3" w:rsidP="006032D3">
      <w:pPr>
        <w:pStyle w:val="ConsPlusTitle"/>
        <w:ind w:firstLine="709"/>
        <w:jc w:val="both"/>
        <w:rPr>
          <w:rFonts w:ascii="Times New Roman" w:eastAsia="Arial" w:hAnsi="Times New Roman" w:cs="Times New Roman"/>
          <w:b w:val="0"/>
          <w:sz w:val="27"/>
          <w:szCs w:val="27"/>
        </w:rPr>
      </w:pPr>
      <w:proofErr w:type="gramStart"/>
      <w:r w:rsidRPr="003A546F">
        <w:rPr>
          <w:rFonts w:ascii="Times New Roman" w:hAnsi="Times New Roman" w:cs="Times New Roman"/>
          <w:b w:val="0"/>
          <w:sz w:val="27"/>
          <w:szCs w:val="27"/>
        </w:rPr>
        <w:t xml:space="preserve">Внести в </w:t>
      </w:r>
      <w:r w:rsidRPr="003A546F">
        <w:rPr>
          <w:rFonts w:ascii="Times New Roman" w:eastAsia="Arial" w:hAnsi="Times New Roman" w:cs="Times New Roman"/>
          <w:b w:val="0"/>
          <w:bCs w:val="0"/>
          <w:sz w:val="27"/>
          <w:szCs w:val="27"/>
        </w:rPr>
        <w:t>Устав</w:t>
      </w:r>
      <w:r w:rsidRPr="003A546F">
        <w:rPr>
          <w:rFonts w:ascii="Times New Roman" w:eastAsia="Arial" w:hAnsi="Times New Roman" w:cs="Times New Roman"/>
          <w:b w:val="0"/>
          <w:sz w:val="27"/>
          <w:szCs w:val="27"/>
        </w:rPr>
        <w:t xml:space="preserve"> Архаринского муниципального округа</w:t>
      </w:r>
      <w:r w:rsidRPr="003A546F">
        <w:rPr>
          <w:rFonts w:ascii="Times New Roman" w:eastAsia="Arial" w:hAnsi="Times New Roman" w:cs="Times New Roman"/>
          <w:b w:val="0"/>
          <w:bCs w:val="0"/>
          <w:sz w:val="27"/>
          <w:szCs w:val="27"/>
        </w:rPr>
        <w:t xml:space="preserve"> Амурской области от 07.12.2022</w:t>
      </w:r>
      <w:r w:rsidR="009E4AEE" w:rsidRPr="003A546F">
        <w:rPr>
          <w:rFonts w:ascii="Times New Roman" w:eastAsia="Arial" w:hAnsi="Times New Roman" w:cs="Times New Roman"/>
          <w:b w:val="0"/>
          <w:bCs w:val="0"/>
          <w:sz w:val="27"/>
          <w:szCs w:val="27"/>
        </w:rPr>
        <w:t xml:space="preserve"> </w:t>
      </w:r>
      <w:r w:rsidRPr="003A546F">
        <w:rPr>
          <w:rFonts w:ascii="Times New Roman" w:eastAsia="Arial" w:hAnsi="Times New Roman" w:cs="Times New Roman"/>
          <w:b w:val="0"/>
          <w:bCs w:val="0"/>
          <w:sz w:val="27"/>
          <w:szCs w:val="27"/>
        </w:rPr>
        <w:t xml:space="preserve">№ 15 (с учетом изменений, внесенных Решениями </w:t>
      </w:r>
      <w:r w:rsidRPr="003A546F">
        <w:rPr>
          <w:rFonts w:ascii="Times New Roman" w:eastAsia="Arial" w:hAnsi="Times New Roman" w:cs="Times New Roman"/>
          <w:b w:val="0"/>
          <w:sz w:val="27"/>
          <w:szCs w:val="27"/>
        </w:rPr>
        <w:t xml:space="preserve">Архаринского муниципального округа от 26.09.2023 № 88, от 08.11.2023 № 95, от 27.12.2023 </w:t>
      </w:r>
      <w:r w:rsidR="003A546F">
        <w:rPr>
          <w:rFonts w:ascii="Times New Roman" w:eastAsia="Arial" w:hAnsi="Times New Roman" w:cs="Times New Roman"/>
          <w:b w:val="0"/>
          <w:sz w:val="27"/>
          <w:szCs w:val="27"/>
        </w:rPr>
        <w:t xml:space="preserve">                 </w:t>
      </w:r>
      <w:r w:rsidRPr="003A546F">
        <w:rPr>
          <w:rFonts w:ascii="Times New Roman" w:eastAsia="Arial" w:hAnsi="Times New Roman" w:cs="Times New Roman"/>
          <w:b w:val="0"/>
          <w:sz w:val="27"/>
          <w:szCs w:val="27"/>
        </w:rPr>
        <w:t xml:space="preserve">№ 102, от 06.05.2024 № 112, от 06.09.2024 </w:t>
      </w:r>
      <w:r w:rsidR="009E4AEE" w:rsidRPr="003A546F">
        <w:rPr>
          <w:rFonts w:ascii="Times New Roman" w:eastAsia="Arial" w:hAnsi="Times New Roman" w:cs="Times New Roman"/>
          <w:b w:val="0"/>
          <w:sz w:val="27"/>
          <w:szCs w:val="27"/>
        </w:rPr>
        <w:t xml:space="preserve"> </w:t>
      </w:r>
      <w:r w:rsidRPr="003A546F">
        <w:rPr>
          <w:rFonts w:ascii="Times New Roman" w:eastAsia="Arial" w:hAnsi="Times New Roman" w:cs="Times New Roman"/>
          <w:b w:val="0"/>
          <w:sz w:val="27"/>
          <w:szCs w:val="27"/>
        </w:rPr>
        <w:t>№ 118,</w:t>
      </w:r>
      <w:r w:rsidRPr="003A546F">
        <w:rPr>
          <w:rFonts w:ascii="Times New Roman" w:hAnsi="Times New Roman" w:cs="Times New Roman"/>
          <w:sz w:val="27"/>
          <w:szCs w:val="27"/>
        </w:rPr>
        <w:t xml:space="preserve"> </w:t>
      </w:r>
      <w:r w:rsidRPr="003A546F">
        <w:rPr>
          <w:rFonts w:ascii="Times New Roman" w:hAnsi="Times New Roman" w:cs="Times New Roman"/>
          <w:b w:val="0"/>
          <w:sz w:val="27"/>
          <w:szCs w:val="27"/>
        </w:rPr>
        <w:t>от 09.12.2024 № 129</w:t>
      </w:r>
      <w:r w:rsidR="00CE385D" w:rsidRPr="003A546F">
        <w:rPr>
          <w:rFonts w:ascii="Times New Roman" w:hAnsi="Times New Roman" w:cs="Times New Roman"/>
          <w:b w:val="0"/>
          <w:sz w:val="27"/>
          <w:szCs w:val="27"/>
        </w:rPr>
        <w:t>, от 25.02.2025 № 137</w:t>
      </w:r>
      <w:r w:rsidRPr="003A546F">
        <w:rPr>
          <w:rFonts w:ascii="Times New Roman" w:eastAsia="Arial" w:hAnsi="Times New Roman" w:cs="Times New Roman"/>
          <w:b w:val="0"/>
          <w:sz w:val="27"/>
          <w:szCs w:val="27"/>
        </w:rPr>
        <w:t>) следующие изменения:</w:t>
      </w:r>
      <w:proofErr w:type="gramEnd"/>
    </w:p>
    <w:p w:rsidR="006032D3" w:rsidRPr="003A546F" w:rsidRDefault="006032D3" w:rsidP="006032D3">
      <w:pPr>
        <w:autoSpaceDE w:val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>1) пункт 35 части 1 статьи 7 изложить в следующей редакции:</w:t>
      </w:r>
    </w:p>
    <w:p w:rsidR="006032D3" w:rsidRPr="003A546F" w:rsidRDefault="006032D3" w:rsidP="006032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3A546F">
        <w:rPr>
          <w:rFonts w:ascii="Times New Roman" w:hAnsi="Times New Roman" w:cs="Times New Roman"/>
          <w:b w:val="0"/>
          <w:sz w:val="27"/>
          <w:szCs w:val="27"/>
        </w:rPr>
        <w:t xml:space="preserve">«35) </w:t>
      </w:r>
      <w:r w:rsidRPr="003A546F">
        <w:rPr>
          <w:rFonts w:ascii="Times New Roman" w:eastAsiaTheme="minorHAnsi" w:hAnsi="Times New Roman" w:cs="Times New Roman"/>
          <w:b w:val="0"/>
          <w:sz w:val="27"/>
          <w:szCs w:val="27"/>
          <w:lang w:eastAsia="en-US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3A546F">
        <w:rPr>
          <w:rFonts w:ascii="Times New Roman" w:eastAsiaTheme="minorHAnsi" w:hAnsi="Times New Roman" w:cs="Times New Roman"/>
          <w:b w:val="0"/>
          <w:sz w:val="27"/>
          <w:szCs w:val="27"/>
          <w:lang w:eastAsia="en-US"/>
        </w:rPr>
        <w:t>;»</w:t>
      </w:r>
      <w:proofErr w:type="gramEnd"/>
      <w:r w:rsidRPr="003A546F">
        <w:rPr>
          <w:rFonts w:ascii="Times New Roman" w:eastAsiaTheme="minorHAnsi" w:hAnsi="Times New Roman" w:cs="Times New Roman"/>
          <w:b w:val="0"/>
          <w:sz w:val="27"/>
          <w:szCs w:val="27"/>
          <w:lang w:eastAsia="en-US"/>
        </w:rPr>
        <w:t>;</w:t>
      </w:r>
    </w:p>
    <w:p w:rsidR="006032D3" w:rsidRPr="003A546F" w:rsidRDefault="006032D3" w:rsidP="006032D3">
      <w:pPr>
        <w:ind w:firstLine="708"/>
        <w:jc w:val="both"/>
        <w:outlineLvl w:val="2"/>
        <w:rPr>
          <w:sz w:val="27"/>
          <w:szCs w:val="27"/>
        </w:rPr>
      </w:pPr>
      <w:r w:rsidRPr="003A546F">
        <w:rPr>
          <w:sz w:val="27"/>
          <w:szCs w:val="27"/>
        </w:rPr>
        <w:t>2) часть 5 статьи 30 изложить в следующей редакции:</w:t>
      </w:r>
    </w:p>
    <w:p w:rsidR="006032D3" w:rsidRPr="003A546F" w:rsidRDefault="006032D3" w:rsidP="006032D3">
      <w:pPr>
        <w:ind w:firstLine="709"/>
        <w:jc w:val="both"/>
        <w:outlineLvl w:val="2"/>
        <w:rPr>
          <w:sz w:val="27"/>
          <w:szCs w:val="27"/>
        </w:rPr>
      </w:pPr>
      <w:r w:rsidRPr="003A546F">
        <w:rPr>
          <w:sz w:val="27"/>
          <w:szCs w:val="27"/>
        </w:rPr>
        <w:t xml:space="preserve">«5. </w:t>
      </w:r>
      <w:proofErr w:type="gramStart"/>
      <w:r w:rsidRPr="003A546F">
        <w:rPr>
          <w:sz w:val="27"/>
          <w:szCs w:val="27"/>
        </w:rPr>
        <w:t>Депутат Совета народных депутатов вправе направлять депутатский запрос в коллегиальные органы, органы государственной власти Амурской области, государственные органы Амурской области, органы местного самоуправления муниципальных образований Амурской области, государственные учреждения Амурской области, муниципальные учреждения, созданные муниципальными образованиями Амурской области, а также в иные государственные органы в соответствии с федеральным законодательством и правовыми актами, регламентирующими деятельность этих государственных органов.</w:t>
      </w:r>
      <w:proofErr w:type="gramEnd"/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Депутатский запрос вносится в указанные в абзаце первом настоящей части органы и учреждения по вопросам, относящимся к их компетенции. 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>Порядок внесения депутатского запроса определяется нормативным правовым актом Совета народных депутатов</w:t>
      </w:r>
      <w:proofErr w:type="gramStart"/>
      <w:r w:rsidRPr="003A546F">
        <w:rPr>
          <w:sz w:val="27"/>
          <w:szCs w:val="27"/>
        </w:rPr>
        <w:t>.».</w:t>
      </w:r>
      <w:proofErr w:type="gramEnd"/>
    </w:p>
    <w:p w:rsidR="006032D3" w:rsidRPr="003A546F" w:rsidRDefault="006032D3" w:rsidP="006032D3">
      <w:pPr>
        <w:ind w:firstLine="708"/>
        <w:jc w:val="both"/>
        <w:outlineLvl w:val="2"/>
        <w:rPr>
          <w:sz w:val="27"/>
          <w:szCs w:val="27"/>
        </w:rPr>
      </w:pPr>
      <w:r w:rsidRPr="003A546F">
        <w:rPr>
          <w:sz w:val="27"/>
          <w:szCs w:val="27"/>
        </w:rPr>
        <w:t>3) статьи 41, 42 изложить в следующей редакции: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3A546F">
        <w:rPr>
          <w:sz w:val="27"/>
          <w:szCs w:val="27"/>
        </w:rPr>
        <w:t>«</w:t>
      </w:r>
      <w:r w:rsidRPr="003A546F">
        <w:rPr>
          <w:b/>
          <w:sz w:val="27"/>
          <w:szCs w:val="27"/>
        </w:rPr>
        <w:t>Статья 41. Гарантии осуществления полномочий лицам, замещающим муниципальные должности Архаринского муниципального округа и осуществляющим свои полномочия на постоянной основе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>1. Лицам, замещающим муниципальные должности Архаринского муниципального округа и осуществляющим свои полномочия на постоянной основе, за счет средств местного бюджета предоставляются следующие основные гарантии: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>1) своевременная и в полном объеме выплата ежемесячного денежного вознаграждения, сохранение денежного вознаграждения при направлении в служебные командировки;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lastRenderedPageBreak/>
        <w:t>2) дополнительная выплата в виде денежного поощрения в процентах от базового денежного вознаграждения, размер и порядок выплаты которого определяются нормативным правовым актом Совета народных депутатов;</w:t>
      </w:r>
    </w:p>
    <w:p w:rsidR="006032D3" w:rsidRPr="003A546F" w:rsidRDefault="006032D3" w:rsidP="006032D3">
      <w:pPr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3) предоставление ежегодного оплачиваемого отпуска с сохранением замещаемой должности и денежного вознаграждения, размер которого определяется в порядке, установленном трудовым законодательством для исчисления средней заработной платы. Ежегодный оплачиваемый отпуск состоит </w:t>
      </w:r>
      <w:proofErr w:type="gramStart"/>
      <w:r w:rsidRPr="003A546F">
        <w:rPr>
          <w:sz w:val="27"/>
          <w:szCs w:val="27"/>
        </w:rPr>
        <w:t>из</w:t>
      </w:r>
      <w:proofErr w:type="gramEnd"/>
      <w:r w:rsidRPr="003A546F">
        <w:rPr>
          <w:sz w:val="27"/>
          <w:szCs w:val="27"/>
        </w:rPr>
        <w:t xml:space="preserve">: </w:t>
      </w:r>
    </w:p>
    <w:p w:rsidR="006032D3" w:rsidRPr="003A546F" w:rsidRDefault="006032D3" w:rsidP="006032D3">
      <w:pPr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- основного ежегодного оплачиваемого отпуска продолжительностью 28 календарных дней; </w:t>
      </w:r>
    </w:p>
    <w:p w:rsidR="006032D3" w:rsidRPr="003A546F" w:rsidRDefault="006032D3" w:rsidP="006032D3">
      <w:pPr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- дополнительного ежегодного оплачиваемого отпуска за работу в южных районах Амурской области продолжительностью 8 календарных дней; 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 xml:space="preserve">- дополнительного ежегодного оплачиваемого отпуска за ненормированный служебный день продолжительностью 19 календарных дней; 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>4) возмещение расходов, связанных с повышением квалификации и профессиональной переподготовкой в имеющих государственную аккредитацию образовательных учреждениях высшего профессионального образования;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>5) медицинское обеспечение (в том числе медицинские осмотры);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>6) право на получение пенсии за выслугу лет в порядке и на условиях, установленных статьей 42 настоящего Устава;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>7) предоставление служебного транспорта, обеспечение служебными помещениями и телефонной связью для осуществления полномочий;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 xml:space="preserve">8) возмещение расходов, связанных со служебными командировками; 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>9) иные государственные гарантии, установленные федеральными законами и иными нормативными правовыми актами Российской Федерации и законами Амурской области.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3"/>
        <w:rPr>
          <w:sz w:val="27"/>
          <w:szCs w:val="27"/>
        </w:rPr>
      </w:pPr>
      <w:r w:rsidRPr="003A546F">
        <w:rPr>
          <w:sz w:val="27"/>
          <w:szCs w:val="27"/>
        </w:rPr>
        <w:t xml:space="preserve">2. Порядок и условия предоставления лицам, замещающим муниципальные  должности Архаринского муниципального округа на постоянной оплачиваемой основе, гарантий, установленных пунктами 1, 2, 4, 7 и 9 части 1 настоящей статьи, определяются нормативным правовым актом Совета народных депутатов Архаринского муниципального округа. 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3A546F">
        <w:rPr>
          <w:sz w:val="27"/>
          <w:szCs w:val="27"/>
        </w:rPr>
        <w:t>3. Период замещения муниципальной должности Архаринского муниципального округа засчитывается в общий трудовой стаж, а также в стаж муниципальной службы.</w:t>
      </w:r>
    </w:p>
    <w:p w:rsidR="006032D3" w:rsidRPr="003A546F" w:rsidRDefault="006032D3" w:rsidP="006032D3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3A546F">
        <w:rPr>
          <w:b/>
          <w:sz w:val="27"/>
          <w:szCs w:val="27"/>
        </w:rPr>
        <w:t>Статья 42. Пенсионное обеспечение лиц, замещавших муниципальную должность Архаринского муниципального округа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1. </w:t>
      </w:r>
      <w:proofErr w:type="gramStart"/>
      <w:r w:rsidRPr="003A546F">
        <w:rPr>
          <w:sz w:val="27"/>
          <w:szCs w:val="27"/>
        </w:rPr>
        <w:t xml:space="preserve">Лица, замещавшие муниципальные должности Архаринского муниципального округа на постоянной основе, имеют право на пенсию за выслугу лет, назначаемую к страховой пенсии по старости (инвалидности), назначенной в соответствии с Федеральным </w:t>
      </w:r>
      <w:hyperlink r:id="rId8" w:history="1">
        <w:r w:rsidRPr="003A546F">
          <w:rPr>
            <w:rStyle w:val="a3"/>
            <w:color w:val="auto"/>
            <w:sz w:val="27"/>
            <w:szCs w:val="27"/>
          </w:rPr>
          <w:t>законом</w:t>
        </w:r>
      </w:hyperlink>
      <w:r w:rsidRPr="003A546F">
        <w:rPr>
          <w:sz w:val="27"/>
          <w:szCs w:val="27"/>
        </w:rPr>
        <w:t xml:space="preserve"> от 28 декабря 2013 г. № 400-ФЗ «О страховых пенсиях», либо к пенсии, досрочно назначенной в соответствии с Федеральным </w:t>
      </w:r>
      <w:hyperlink r:id="rId9" w:history="1">
        <w:r w:rsidRPr="003A546F">
          <w:rPr>
            <w:rStyle w:val="a3"/>
            <w:color w:val="auto"/>
            <w:sz w:val="27"/>
            <w:szCs w:val="27"/>
          </w:rPr>
          <w:t>законом</w:t>
        </w:r>
      </w:hyperlink>
      <w:r w:rsidRPr="003A546F">
        <w:rPr>
          <w:sz w:val="27"/>
          <w:szCs w:val="27"/>
        </w:rPr>
        <w:t xml:space="preserve"> от 12 декабря 2023 г. № 565-ФЗ «О занятости населения в Российской</w:t>
      </w:r>
      <w:proofErr w:type="gramEnd"/>
      <w:r w:rsidRPr="003A546F">
        <w:rPr>
          <w:sz w:val="27"/>
          <w:szCs w:val="27"/>
        </w:rPr>
        <w:t xml:space="preserve"> Федерации».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Право на пенсию за выслугу лет имеют лица, замещавшие муниципальные должности на постоянной основе не менее одного срока полномочий, а также лица, замещавшие муниципальные должности на постоянной основе не менее трех лет в случае досрочного прекращения полномочий по следующим основаниям: 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1) в случае установленной в судебном порядке стойкой неспособностью по состоянию здоровья осуществлять полномочия; 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2) в случае преобразования или упразднения муниципального образования; 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lastRenderedPageBreak/>
        <w:t xml:space="preserve">3) в случае увеличения численности избирателей муниципального образования более чем на 25%, произошедшего вследствие изменения границ муниципального образования; 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4) в случае ликвидации или реорганизации органа местного самоуправления; 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5) в случае принятия Советом народных депутатов решения о самороспуске. </w:t>
      </w:r>
    </w:p>
    <w:p w:rsidR="006032D3" w:rsidRPr="003A546F" w:rsidRDefault="006032D3" w:rsidP="006032D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3A546F">
        <w:rPr>
          <w:sz w:val="27"/>
          <w:szCs w:val="27"/>
        </w:rPr>
        <w:t xml:space="preserve">Не  имеют права на пенсию за выслугу лет лица, замещавшие муниципальные должности на постоянной основе, полномочия которых были прекращены досрочно по основаниям, установленным </w:t>
      </w:r>
      <w:hyperlink r:id="rId10" w:history="1">
        <w:r w:rsidRPr="003A546F">
          <w:rPr>
            <w:rStyle w:val="a3"/>
            <w:color w:val="auto"/>
            <w:sz w:val="27"/>
            <w:szCs w:val="27"/>
            <w:u w:val="none"/>
          </w:rPr>
          <w:t>абзацем седьмым части 16 статьи 35</w:t>
        </w:r>
      </w:hyperlink>
      <w:r w:rsidRPr="003A546F">
        <w:rPr>
          <w:sz w:val="27"/>
          <w:szCs w:val="27"/>
        </w:rPr>
        <w:t xml:space="preserve">, </w:t>
      </w:r>
      <w:hyperlink r:id="rId11" w:history="1">
        <w:r w:rsidRPr="003A546F">
          <w:rPr>
            <w:rStyle w:val="a3"/>
            <w:color w:val="auto"/>
            <w:sz w:val="27"/>
            <w:szCs w:val="27"/>
            <w:u w:val="none"/>
          </w:rPr>
          <w:t xml:space="preserve">пунктами 2.1, 3, 6-9 части 6, частью 6.1 статьи 36, частью 7.1, пунктами 5-8 и 9.2 части 10, частью 10.1 статьи 40, </w:t>
        </w:r>
      </w:hyperlink>
      <w:hyperlink r:id="rId12" w:history="1">
        <w:r w:rsidRPr="003A546F">
          <w:rPr>
            <w:rStyle w:val="a3"/>
            <w:color w:val="auto"/>
            <w:sz w:val="27"/>
            <w:szCs w:val="27"/>
            <w:u w:val="none"/>
          </w:rPr>
          <w:t>частями 1</w:t>
        </w:r>
      </w:hyperlink>
      <w:r w:rsidRPr="003A546F">
        <w:rPr>
          <w:sz w:val="27"/>
          <w:szCs w:val="27"/>
        </w:rPr>
        <w:t xml:space="preserve"> и </w:t>
      </w:r>
      <w:hyperlink r:id="rId13" w:history="1">
        <w:r w:rsidRPr="003A546F">
          <w:rPr>
            <w:rStyle w:val="a3"/>
            <w:color w:val="auto"/>
            <w:sz w:val="27"/>
            <w:szCs w:val="27"/>
            <w:u w:val="none"/>
          </w:rPr>
          <w:t>2 статьи 73</w:t>
        </w:r>
      </w:hyperlink>
      <w:r w:rsidRPr="003A546F">
        <w:rPr>
          <w:sz w:val="27"/>
          <w:szCs w:val="27"/>
        </w:rPr>
        <w:t xml:space="preserve"> Федерального закона «Об</w:t>
      </w:r>
      <w:proofErr w:type="gramEnd"/>
      <w:r w:rsidRPr="003A546F">
        <w:rPr>
          <w:sz w:val="27"/>
          <w:szCs w:val="27"/>
        </w:rPr>
        <w:t xml:space="preserve">  общих  </w:t>
      </w:r>
      <w:proofErr w:type="gramStart"/>
      <w:r w:rsidRPr="003A546F">
        <w:rPr>
          <w:sz w:val="27"/>
          <w:szCs w:val="27"/>
        </w:rPr>
        <w:t>принципах</w:t>
      </w:r>
      <w:proofErr w:type="gramEnd"/>
      <w:r w:rsidRPr="003A546F">
        <w:rPr>
          <w:sz w:val="27"/>
          <w:szCs w:val="27"/>
        </w:rPr>
        <w:t xml:space="preserve">  организации  местного  самоуправления  в  Российской Федерации».</w:t>
      </w:r>
    </w:p>
    <w:p w:rsidR="006032D3" w:rsidRPr="003A546F" w:rsidRDefault="006032D3" w:rsidP="006032D3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A546F">
        <w:rPr>
          <w:rFonts w:ascii="Times New Roman" w:hAnsi="Times New Roman" w:cs="Times New Roman"/>
          <w:sz w:val="27"/>
          <w:szCs w:val="27"/>
        </w:rPr>
        <w:t xml:space="preserve">Лицо, имеющее право на получение пенсии за выслугу лет, вправе обратиться за ее назначением в любое время, но не ранее назначения страховой пенсии по старости (инвалидности) в соответствии с Федеральным </w:t>
      </w:r>
      <w:hyperlink r:id="rId14" w:history="1"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Pr="003A546F">
        <w:rPr>
          <w:rFonts w:ascii="Times New Roman" w:hAnsi="Times New Roman" w:cs="Times New Roman"/>
          <w:sz w:val="27"/>
          <w:szCs w:val="27"/>
        </w:rPr>
        <w:t xml:space="preserve"> от 28 декабря </w:t>
      </w:r>
      <w:r w:rsidR="00EF37B1" w:rsidRPr="003A546F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3A546F">
        <w:rPr>
          <w:rFonts w:ascii="Times New Roman" w:hAnsi="Times New Roman" w:cs="Times New Roman"/>
          <w:sz w:val="27"/>
          <w:szCs w:val="27"/>
        </w:rPr>
        <w:t xml:space="preserve">2013 г. </w:t>
      </w:r>
      <w:r w:rsidR="009E4AEE" w:rsidRPr="003A546F">
        <w:rPr>
          <w:rFonts w:ascii="Times New Roman" w:hAnsi="Times New Roman" w:cs="Times New Roman"/>
          <w:sz w:val="27"/>
          <w:szCs w:val="27"/>
        </w:rPr>
        <w:t>№</w:t>
      </w:r>
      <w:r w:rsidRPr="003A546F">
        <w:rPr>
          <w:rFonts w:ascii="Times New Roman" w:hAnsi="Times New Roman" w:cs="Times New Roman"/>
          <w:sz w:val="27"/>
          <w:szCs w:val="27"/>
        </w:rPr>
        <w:t xml:space="preserve"> 400-ФЗ «О страховых пенсиях» либо досрочного назначения пенсии в соответствии с Федеральным </w:t>
      </w:r>
      <w:hyperlink r:id="rId15" w:history="1"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Pr="003A546F">
        <w:rPr>
          <w:rFonts w:ascii="Times New Roman" w:hAnsi="Times New Roman" w:cs="Times New Roman"/>
          <w:sz w:val="27"/>
          <w:szCs w:val="27"/>
        </w:rPr>
        <w:t xml:space="preserve"> от 12 декабря 2023 г. </w:t>
      </w:r>
      <w:r w:rsidR="009E4AEE" w:rsidRPr="003A546F">
        <w:rPr>
          <w:rFonts w:ascii="Times New Roman" w:hAnsi="Times New Roman" w:cs="Times New Roman"/>
          <w:sz w:val="27"/>
          <w:szCs w:val="27"/>
        </w:rPr>
        <w:t>№</w:t>
      </w:r>
      <w:r w:rsidRPr="003A546F">
        <w:rPr>
          <w:rFonts w:ascii="Times New Roman" w:hAnsi="Times New Roman" w:cs="Times New Roman"/>
          <w:sz w:val="27"/>
          <w:szCs w:val="27"/>
        </w:rPr>
        <w:t xml:space="preserve"> 565-ФЗ «О занятости населения в Российской</w:t>
      </w:r>
      <w:proofErr w:type="gramEnd"/>
      <w:r w:rsidRPr="003A546F">
        <w:rPr>
          <w:rFonts w:ascii="Times New Roman" w:hAnsi="Times New Roman" w:cs="Times New Roman"/>
          <w:sz w:val="27"/>
          <w:szCs w:val="27"/>
        </w:rPr>
        <w:t xml:space="preserve"> Федерации».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2. Размер пенсии за выслугу лет определяется исходя из базового денежного вознаграждения по муниципальной должности, замещавшейся лицом, имеющим право на получение пенсии за выслугу лет, и срока замещения муниципальной должности.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Размер пенсии за выслугу лет устанавливается в следующем размере: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1) при замещении муниципальной должности на постоянной основе от 3 до 5 лет – 13% базового денежного вознаграждения по соответствующей должности;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>2) при замещении муниципальной должности на постоянной основе 5 лет и более – 20% базового денежного вознаграждения по соответствующей должности.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В случае замещения нескольких муниципальных должностей на постоянной основе периоды их замещения суммируются, а пенсия за выслугу лет рассчитывается исходя из базового денежного вознаграждения по выбору лица, замещавшего муниципальную должность на постоянной основе, при условии замещения данной должности не менее одного года.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3. Пенсия за выслугу лет не выплачивается: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1) в период замещения государственной или муниципальной должности, замещаемой на постоянной оплачиваемой основе, должностей государственной службы Российской Федерации или должностей муниципальной службы;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 xml:space="preserve">2) в период получения государственных или муниципальных гарантий, связанных с прекращением полномочий или сокращением должностей либо с ликвидацией соответствующих органов государственной власти, государственных органов или органов местного самоуправления.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proofErr w:type="gramStart"/>
      <w:r w:rsidRPr="003A546F">
        <w:rPr>
          <w:sz w:val="27"/>
          <w:szCs w:val="27"/>
        </w:rPr>
        <w:t>Пенсия за выслугу лет не назначается лицам, имеющим право на ее получение, которым в соответствии с федеральным законодательством, законодательством субъектов Российской Федерации и муниципальными нормативными правовыми актами назначены пенсия за выслугу лет, либо доплата к государственной пенсии или ежемесячное пожизненное содержание, либо дополнительное ежемесячное материальное обеспечение за счет средств федерального бюджета, бюджета субъекта Российской Федерации или местного бюджета, если указанные</w:t>
      </w:r>
      <w:proofErr w:type="gramEnd"/>
      <w:r w:rsidRPr="003A546F">
        <w:rPr>
          <w:sz w:val="27"/>
          <w:szCs w:val="27"/>
        </w:rPr>
        <w:t xml:space="preserve"> лица не отказались от получения таких выплат. </w:t>
      </w:r>
    </w:p>
    <w:p w:rsidR="006032D3" w:rsidRPr="003A546F" w:rsidRDefault="006032D3" w:rsidP="006032D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lastRenderedPageBreak/>
        <w:t>Порядок назначения и выплаты пенсии за выслугу лет определяются нормативным правовым актом Совета народных депутатов Архаринского муниципального округа</w:t>
      </w:r>
      <w:proofErr w:type="gramStart"/>
      <w:r w:rsidRPr="003A546F">
        <w:rPr>
          <w:sz w:val="27"/>
          <w:szCs w:val="27"/>
        </w:rPr>
        <w:t>.»;</w:t>
      </w:r>
      <w:proofErr w:type="gramEnd"/>
    </w:p>
    <w:p w:rsidR="006032D3" w:rsidRPr="003A546F" w:rsidRDefault="006032D3" w:rsidP="0060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851"/>
        <w:jc w:val="both"/>
        <w:rPr>
          <w:rFonts w:eastAsiaTheme="minorEastAsia"/>
          <w:sz w:val="27"/>
          <w:szCs w:val="27"/>
        </w:rPr>
      </w:pPr>
      <w:r w:rsidRPr="003A546F">
        <w:rPr>
          <w:sz w:val="27"/>
          <w:szCs w:val="27"/>
        </w:rPr>
        <w:t>4) статью 56 дополнить частью 5 следующего содержания:</w:t>
      </w:r>
    </w:p>
    <w:p w:rsidR="006032D3" w:rsidRPr="003A546F" w:rsidRDefault="006032D3" w:rsidP="0060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3A546F">
        <w:rPr>
          <w:sz w:val="27"/>
          <w:szCs w:val="27"/>
        </w:rPr>
        <w:t xml:space="preserve">«5. </w:t>
      </w:r>
      <w:r w:rsidRPr="003A546F">
        <w:rPr>
          <w:rFonts w:eastAsiaTheme="minorHAnsi"/>
          <w:sz w:val="27"/>
          <w:szCs w:val="27"/>
          <w:lang w:eastAsia="en-US"/>
        </w:rPr>
        <w:t>Органы местного самоуправления Архаринского муниципального округа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Pr="003A546F">
        <w:rPr>
          <w:rFonts w:eastAsiaTheme="minorHAnsi"/>
          <w:sz w:val="27"/>
          <w:szCs w:val="27"/>
          <w:lang w:eastAsia="en-US"/>
        </w:rPr>
        <w:t>.».</w:t>
      </w:r>
      <w:proofErr w:type="gramEnd"/>
    </w:p>
    <w:p w:rsidR="006032D3" w:rsidRPr="003A546F" w:rsidRDefault="006032D3" w:rsidP="0060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032D3" w:rsidRPr="003A546F" w:rsidRDefault="006032D3" w:rsidP="006032D3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A546F">
        <w:rPr>
          <w:rFonts w:ascii="Times New Roman" w:hAnsi="Times New Roman" w:cs="Times New Roman"/>
          <w:sz w:val="27"/>
          <w:szCs w:val="27"/>
        </w:rPr>
        <w:t>Статья 2</w:t>
      </w:r>
    </w:p>
    <w:p w:rsidR="006032D3" w:rsidRPr="003A546F" w:rsidRDefault="006032D3" w:rsidP="006032D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A546F">
        <w:rPr>
          <w:rFonts w:ascii="Times New Roman" w:hAnsi="Times New Roman" w:cs="Times New Roman"/>
          <w:sz w:val="27"/>
          <w:szCs w:val="27"/>
        </w:rPr>
        <w:t>1. Настоящее решение вступает в силу после государственной регистрации и со дня официального обнародования (официального опубликования)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</w:t>
      </w:r>
      <w:hyperlink r:id="rId16" w:history="1"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http</w:t>
        </w:r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://</w:t>
        </w:r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parvo</w:t>
        </w:r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-</w:t>
        </w:r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minjust</w:t>
        </w:r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.</w:t>
        </w:r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ru</w:t>
        </w:r>
      </w:hyperlink>
      <w:r w:rsidRPr="003A546F">
        <w:rPr>
          <w:rFonts w:ascii="Times New Roman" w:hAnsi="Times New Roman" w:cs="Times New Roman"/>
          <w:sz w:val="27"/>
          <w:szCs w:val="27"/>
        </w:rPr>
        <w:t xml:space="preserve">, </w:t>
      </w:r>
      <w:hyperlink r:id="rId17" w:history="1"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lang w:val="en-US"/>
          </w:rPr>
          <w:t>http</w:t>
        </w:r>
        <w:r w:rsidRPr="003A546F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://право-минюст.рф</w:t>
        </w:r>
      </w:hyperlink>
      <w:r w:rsidRPr="003A546F">
        <w:rPr>
          <w:rFonts w:ascii="Times New Roman" w:hAnsi="Times New Roman" w:cs="Times New Roman"/>
          <w:sz w:val="27"/>
          <w:szCs w:val="27"/>
        </w:rPr>
        <w:t>).</w:t>
      </w:r>
    </w:p>
    <w:p w:rsidR="006032D3" w:rsidRPr="003A546F" w:rsidRDefault="006032D3" w:rsidP="0060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ind w:firstLine="709"/>
        <w:jc w:val="both"/>
        <w:rPr>
          <w:sz w:val="27"/>
          <w:szCs w:val="27"/>
        </w:rPr>
      </w:pPr>
      <w:r w:rsidRPr="003A546F">
        <w:rPr>
          <w:sz w:val="27"/>
          <w:szCs w:val="27"/>
        </w:rPr>
        <w:t>2. В случае если положения принятых в соответствии с настоящим Решением муниципальных правовых актов ухудшают положение лица, замещающего (замещавшего) муниципальную должность на постоянной основе, то ранее предоставленные ему гарантии сохраняются до окончания срока его полномочий (срока предоставления гарантий).</w:t>
      </w:r>
    </w:p>
    <w:p w:rsidR="006032D3" w:rsidRPr="003A546F" w:rsidRDefault="006032D3" w:rsidP="00603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ind w:firstLine="540"/>
        <w:jc w:val="both"/>
        <w:rPr>
          <w:sz w:val="27"/>
          <w:szCs w:val="27"/>
        </w:rPr>
      </w:pPr>
    </w:p>
    <w:p w:rsidR="006032D3" w:rsidRPr="003A546F" w:rsidRDefault="006032D3" w:rsidP="006032D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032D3" w:rsidRPr="003A546F" w:rsidRDefault="006032D3" w:rsidP="006032D3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3"/>
        <w:gridCol w:w="4491"/>
      </w:tblGrid>
      <w:tr w:rsidR="00901727" w:rsidRPr="003A546F" w:rsidTr="001E5048">
        <w:tc>
          <w:tcPr>
            <w:tcW w:w="5363" w:type="dxa"/>
            <w:hideMark/>
          </w:tcPr>
          <w:p w:rsidR="006032D3" w:rsidRPr="003A546F" w:rsidRDefault="006032D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3A546F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Глава Архаринского муниципального округа</w:t>
            </w:r>
          </w:p>
        </w:tc>
        <w:tc>
          <w:tcPr>
            <w:tcW w:w="4491" w:type="dxa"/>
            <w:hideMark/>
          </w:tcPr>
          <w:p w:rsidR="006032D3" w:rsidRPr="003A546F" w:rsidRDefault="006032D3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proofErr w:type="spellStart"/>
            <w:r w:rsidRPr="003A546F">
              <w:rPr>
                <w:rFonts w:ascii="Times New Roman" w:hAnsi="Times New Roman" w:cs="Times New Roman"/>
                <w:snapToGrid w:val="0"/>
                <w:sz w:val="27"/>
                <w:szCs w:val="27"/>
                <w:lang w:eastAsia="en-US"/>
              </w:rPr>
              <w:t>Т.А.Шутрина</w:t>
            </w:r>
            <w:proofErr w:type="spellEnd"/>
          </w:p>
        </w:tc>
      </w:tr>
      <w:tr w:rsidR="00901727" w:rsidRPr="00427150" w:rsidTr="001E5048">
        <w:tc>
          <w:tcPr>
            <w:tcW w:w="5363" w:type="dxa"/>
          </w:tcPr>
          <w:p w:rsidR="006032D3" w:rsidRPr="00427150" w:rsidRDefault="006032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032D3" w:rsidRPr="00427150" w:rsidRDefault="006032D3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427150">
              <w:rPr>
                <w:snapToGrid w:val="0"/>
                <w:sz w:val="22"/>
                <w:szCs w:val="22"/>
                <w:lang w:eastAsia="en-US"/>
              </w:rPr>
              <w:t>рп</w:t>
            </w:r>
            <w:proofErr w:type="spellEnd"/>
            <w:r w:rsidRPr="00427150">
              <w:rPr>
                <w:snapToGrid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27150">
              <w:rPr>
                <w:snapToGrid w:val="0"/>
                <w:sz w:val="22"/>
                <w:szCs w:val="22"/>
                <w:lang w:eastAsia="en-US"/>
              </w:rPr>
              <w:t>пгт</w:t>
            </w:r>
            <w:proofErr w:type="spellEnd"/>
            <w:r w:rsidRPr="00427150">
              <w:rPr>
                <w:snapToGrid w:val="0"/>
                <w:sz w:val="22"/>
                <w:szCs w:val="22"/>
                <w:lang w:eastAsia="en-US"/>
              </w:rPr>
              <w:t>) Архара</w:t>
            </w:r>
          </w:p>
          <w:p w:rsidR="006032D3" w:rsidRPr="00427150" w:rsidRDefault="003C67B1">
            <w:pPr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09 июня </w:t>
            </w:r>
            <w:r w:rsidR="006032D3" w:rsidRPr="00427150">
              <w:rPr>
                <w:snapToGrid w:val="0"/>
                <w:sz w:val="22"/>
                <w:szCs w:val="22"/>
                <w:lang w:eastAsia="en-US"/>
              </w:rPr>
              <w:t>2025 года</w:t>
            </w:r>
          </w:p>
          <w:p w:rsidR="006032D3" w:rsidRPr="00427150" w:rsidRDefault="006032D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7150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 xml:space="preserve">№ </w:t>
            </w:r>
            <w:r w:rsidR="003C67B1"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4491" w:type="dxa"/>
          </w:tcPr>
          <w:p w:rsidR="006032D3" w:rsidRPr="00427150" w:rsidRDefault="006032D3">
            <w:pPr>
              <w:pStyle w:val="ConsPlusNormal"/>
              <w:jc w:val="right"/>
              <w:rPr>
                <w:rFonts w:ascii="Times New Roman" w:hAnsi="Times New Roman" w:cs="Times New Roman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B5771E" w:rsidRPr="00472EEA" w:rsidRDefault="00B5771E" w:rsidP="00B5771E">
      <w:pPr>
        <w:ind w:firstLine="709"/>
        <w:jc w:val="both"/>
        <w:rPr>
          <w:sz w:val="28"/>
          <w:szCs w:val="28"/>
        </w:rPr>
      </w:pPr>
    </w:p>
    <w:p w:rsidR="00876919" w:rsidRPr="00C159FD" w:rsidRDefault="00876919">
      <w:pPr>
        <w:rPr>
          <w:color w:val="0070C0"/>
          <w:sz w:val="20"/>
          <w:szCs w:val="20"/>
        </w:rPr>
      </w:pPr>
    </w:p>
    <w:sectPr w:rsidR="00876919" w:rsidRPr="00C159FD" w:rsidSect="001E504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660"/>
    <w:multiLevelType w:val="hybridMultilevel"/>
    <w:tmpl w:val="8982E78E"/>
    <w:lvl w:ilvl="0" w:tplc="035A1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7A28B1"/>
    <w:multiLevelType w:val="hybridMultilevel"/>
    <w:tmpl w:val="61382C3A"/>
    <w:lvl w:ilvl="0" w:tplc="A3FA5E5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D0"/>
    <w:rsid w:val="00072D30"/>
    <w:rsid w:val="000857D0"/>
    <w:rsid w:val="001E5048"/>
    <w:rsid w:val="002440A3"/>
    <w:rsid w:val="00285092"/>
    <w:rsid w:val="003211AD"/>
    <w:rsid w:val="003423DF"/>
    <w:rsid w:val="003A546F"/>
    <w:rsid w:val="003B203A"/>
    <w:rsid w:val="003C67B1"/>
    <w:rsid w:val="003D240F"/>
    <w:rsid w:val="003E211F"/>
    <w:rsid w:val="004203BE"/>
    <w:rsid w:val="00427150"/>
    <w:rsid w:val="00437489"/>
    <w:rsid w:val="004B236B"/>
    <w:rsid w:val="0051291D"/>
    <w:rsid w:val="005166DC"/>
    <w:rsid w:val="006032D3"/>
    <w:rsid w:val="00771492"/>
    <w:rsid w:val="00876919"/>
    <w:rsid w:val="008921A3"/>
    <w:rsid w:val="00901727"/>
    <w:rsid w:val="00905505"/>
    <w:rsid w:val="00933B63"/>
    <w:rsid w:val="009E4AEE"/>
    <w:rsid w:val="00AD0083"/>
    <w:rsid w:val="00AD642F"/>
    <w:rsid w:val="00B5771E"/>
    <w:rsid w:val="00BB16B4"/>
    <w:rsid w:val="00C111B0"/>
    <w:rsid w:val="00C159FD"/>
    <w:rsid w:val="00C71332"/>
    <w:rsid w:val="00C82B70"/>
    <w:rsid w:val="00CD3A1D"/>
    <w:rsid w:val="00CE385D"/>
    <w:rsid w:val="00DE2B8B"/>
    <w:rsid w:val="00E2165C"/>
    <w:rsid w:val="00EF37B1"/>
    <w:rsid w:val="00FA531B"/>
    <w:rsid w:val="00F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3BE"/>
    <w:pPr>
      <w:keepNext/>
      <w:ind w:firstLine="9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3B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uiPriority w:val="99"/>
    <w:unhideWhenUsed/>
    <w:rsid w:val="00420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1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11A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E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21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qFormat/>
    <w:rsid w:val="00FA531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933B6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4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3BE"/>
    <w:pPr>
      <w:keepNext/>
      <w:ind w:firstLine="9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3B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uiPriority w:val="99"/>
    <w:unhideWhenUsed/>
    <w:rsid w:val="004203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1A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211A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3E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E21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5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rmal">
    <w:name w:val="ConsNormal"/>
    <w:qFormat/>
    <w:rsid w:val="00FA531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933B6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33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64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64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4&amp;date=10.04.2025" TargetMode="External"/><Relationship Id="rId13" Type="http://schemas.openxmlformats.org/officeDocument/2006/relationships/hyperlink" Target="https://login.consultant.ru/link/?req=doc&amp;base=LAW&amp;n=480999&amp;dst=100790&amp;field=134&amp;date=10.04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0999&amp;dst=1174&amp;field=134&amp;date=10.04.2025" TargetMode="External"/><Relationship Id="rId1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rvo-minjus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999&amp;dst=624&amp;field=134&amp;date=10.04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895&amp;date=10.04.2025" TargetMode="External"/><Relationship Id="rId10" Type="http://schemas.openxmlformats.org/officeDocument/2006/relationships/hyperlink" Target="https://login.consultant.ru/link/?req=doc&amp;base=LAW&amp;n=480999&amp;dst=101219&amp;field=134&amp;date=10.04.202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95&amp;date=10.04.2025" TargetMode="External"/><Relationship Id="rId14" Type="http://schemas.openxmlformats.org/officeDocument/2006/relationships/hyperlink" Target="https://login.consultant.ru/link/?req=doc&amp;base=LAW&amp;n=500024&amp;date=10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D10A-4A40-467C-87A9-4D39C5BB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Варкентин С.В</cp:lastModifiedBy>
  <cp:revision>27</cp:revision>
  <cp:lastPrinted>2025-06-09T23:32:00Z</cp:lastPrinted>
  <dcterms:created xsi:type="dcterms:W3CDTF">2025-04-10T05:38:00Z</dcterms:created>
  <dcterms:modified xsi:type="dcterms:W3CDTF">2025-06-11T02:42:00Z</dcterms:modified>
</cp:coreProperties>
</file>